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13659958" w:rsidR="007872C7" w:rsidRPr="00B918BB" w:rsidRDefault="00934A09" w:rsidP="00176DE8">
            <w:pPr>
              <w:spacing w:before="0" w:after="0"/>
              <w:rPr>
                <w:rFonts w:ascii="Garamond" w:hAnsi="Garamond" w:cstheme="minorHAnsi"/>
                <w:b/>
                <w:bCs/>
                <w:szCs w:val="22"/>
              </w:rPr>
            </w:pPr>
            <w:r>
              <w:rPr>
                <w:b/>
                <w:bCs/>
              </w:rPr>
              <w:t>AV technika (II.) 0</w:t>
            </w:r>
            <w:r w:rsidR="00BC74F5">
              <w:rPr>
                <w:b/>
                <w:bCs/>
              </w:rPr>
              <w:t>11</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A915A" w14:textId="77777777" w:rsidR="006A4EE9" w:rsidRDefault="006A4EE9" w:rsidP="00F90105">
      <w:pPr>
        <w:spacing w:before="0" w:after="0" w:line="240" w:lineRule="auto"/>
      </w:pPr>
      <w:r>
        <w:separator/>
      </w:r>
    </w:p>
  </w:endnote>
  <w:endnote w:type="continuationSeparator" w:id="0">
    <w:p w14:paraId="5286DB3B" w14:textId="77777777" w:rsidR="006A4EE9" w:rsidRDefault="006A4EE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6A4EE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CB705" w14:textId="77777777" w:rsidR="006A4EE9" w:rsidRDefault="006A4EE9" w:rsidP="00F90105">
      <w:pPr>
        <w:spacing w:before="0" w:after="0" w:line="240" w:lineRule="auto"/>
      </w:pPr>
      <w:r>
        <w:separator/>
      </w:r>
    </w:p>
  </w:footnote>
  <w:footnote w:type="continuationSeparator" w:id="0">
    <w:p w14:paraId="37F9DBFF" w14:textId="77777777" w:rsidR="006A4EE9" w:rsidRDefault="006A4EE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sX7vfBhoRncEFFP1p5XzOJOAAs14GakevbFpHnP3HNxUIGB7KZ0yasFycT0PBc5YbsOacAFVP/MWLvWRovWcbw==" w:salt="+9ealg4ectVAl+ea5u7j3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14683"/>
    <w:rsid w:val="00325EB2"/>
    <w:rsid w:val="00346084"/>
    <w:rsid w:val="00357664"/>
    <w:rsid w:val="00385B32"/>
    <w:rsid w:val="0039592B"/>
    <w:rsid w:val="003C2E0F"/>
    <w:rsid w:val="003E29D6"/>
    <w:rsid w:val="003E5107"/>
    <w:rsid w:val="003F6A83"/>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74F5"/>
    <w:rsid w:val="00C11D59"/>
    <w:rsid w:val="00C41369"/>
    <w:rsid w:val="00C50850"/>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A30B6"/>
    <w:rsid w:val="00EE12E3"/>
    <w:rsid w:val="00EE3F6B"/>
    <w:rsid w:val="00F05DD9"/>
    <w:rsid w:val="00F21F7C"/>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11</cp:revision>
  <dcterms:created xsi:type="dcterms:W3CDTF">2023-03-21T12:03:00Z</dcterms:created>
  <dcterms:modified xsi:type="dcterms:W3CDTF">2023-04-26T10:40:00Z</dcterms:modified>
</cp:coreProperties>
</file>